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W. Va. Code § 37-6A-2, you were required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 return my deposit with any lawful itemized deductions within 45 or 60 days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(60 days after termination or 45 days after a new tenant moves in, whichever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is shorter).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W. Va. Code § 37-6A-5, willful or bad-faith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noncompliance makes you liable for the unreturned deposit plus damages equal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 one and one-half times the amount wrongfully withheld. Should this matter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proceed to court, I will seek all damages the statute allows, plus court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magistrate court without further notice. I have retained documentation of the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getmydepositback.org/west-virginia-security-deposit-demand-letter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