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Idaho Code § 6-321,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21 or 30 days (21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 by default, up to 30 if the rental agreement set a different period).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Idaho Code § 6-317, wrongful retention of my deposit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exposes you to a judgment of up to three times the actual damages assessed by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court. Should this matter proceed to court, I will seek all damages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getmydepositback.org/idaho-security-deposit-demand-letter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