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25 Del. C. § 5514,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20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25 Del. C. § 5514(g)(1), your failure to remit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amount due within 20 days makes you liable for double the amount wrongfully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withheld. Should this matter proceed to court, I will seek all damages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justice of the peace court without further notice. I have retained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documentation of the property's condition, our correspondence, and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getmydepositback.org/delaware-security-deposit-demand-letter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